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media/image2.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sz w:val="24"/>
          <w:szCs w:val="24"/>
          <w:lang w:eastAsia="ru-RU"/>
        </w:rPr>
      </w:pPr>
      <w:r>
        <w:rPr>
          <w:sz w:val="24"/>
          <w:szCs w:val="24"/>
          <w:lang w:eastAsia="ru-RU"/>
        </w:rPr>
        <w:t xml:space="preserve">                             </w:t>
      </w:r>
      <w:r>
        <w:rPr>
          <w:b/>
          <w:sz w:val="24"/>
          <w:szCs w:val="24"/>
          <w:lang w:eastAsia="ru-RU"/>
        </w:rPr>
        <w:t xml:space="preserve">Паспорт </w:t>
      </w:r>
    </w:p>
    <w:p>
      <w:pPr>
        <w:pStyle w:val="NoSpacing"/>
        <w:rPr>
          <w:b/>
          <w:b/>
          <w:sz w:val="24"/>
          <w:szCs w:val="24"/>
          <w:lang w:eastAsia="ru-RU"/>
        </w:rPr>
      </w:pPr>
      <w:r>
        <w:rPr>
          <w:b/>
          <w:sz w:val="24"/>
          <w:szCs w:val="24"/>
          <w:lang w:eastAsia="ru-RU"/>
        </w:rPr>
        <w:t xml:space="preserve">          </w:t>
      </w:r>
      <w:r>
        <w:rPr>
          <w:b/>
          <w:sz w:val="24"/>
          <w:szCs w:val="24"/>
          <w:lang w:eastAsia="ru-RU"/>
        </w:rPr>
        <w:t>и инструкция по эксплуатации</w:t>
      </w:r>
    </w:p>
    <w:p>
      <w:pPr>
        <w:pStyle w:val="Normal"/>
        <w:numPr>
          <w:ilvl w:val="0"/>
          <w:numId w:val="0"/>
        </w:numPr>
        <w:spacing w:lineRule="auto" w:line="240" w:before="0" w:after="0"/>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 xml:space="preserve">Фонарь Поисково-Спасательный  </w:t>
      </w:r>
    </w:p>
    <w:p>
      <w:pPr>
        <w:pStyle w:val="Normal"/>
        <w:numPr>
          <w:ilvl w:val="0"/>
          <w:numId w:val="0"/>
        </w:numPr>
        <w:spacing w:lineRule="auto" w:line="240" w:before="0" w:after="0"/>
        <w:outlineLvl w:val="0"/>
        <w:rPr>
          <w:rFonts w:ascii="Times New Roman" w:hAnsi="Times New Roman" w:eastAsia="Times New Roman" w:cs="Times New Roman"/>
          <w:b/>
          <w:b/>
          <w:sz w:val="20"/>
          <w:szCs w:val="20"/>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 xml:space="preserve">ФПС - Н    </w:t>
      </w:r>
      <w:r>
        <w:rPr>
          <w:rFonts w:eastAsia="Times New Roman" w:cs="Times New Roman" w:ascii="Times New Roman" w:hAnsi="Times New Roman"/>
          <w:b/>
          <w:sz w:val="20"/>
          <w:szCs w:val="20"/>
          <w:lang w:eastAsia="ru-RU"/>
        </w:rPr>
        <w:t xml:space="preserve">                                    </w:t>
      </w:r>
    </w:p>
    <w:p>
      <w:pPr>
        <w:pStyle w:val="Normal"/>
        <w:numPr>
          <w:ilvl w:val="0"/>
          <w:numId w:val="0"/>
        </w:numPr>
        <w:spacing w:lineRule="auto" w:line="240" w:before="0" w:after="0"/>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b/>
          <w:sz w:val="20"/>
          <w:szCs w:val="20"/>
          <w:lang w:eastAsia="ru-RU"/>
        </w:rPr>
        <w:t xml:space="preserve">                                               </w:t>
      </w:r>
    </w:p>
    <w:p>
      <w:pPr>
        <w:pStyle w:val="Normal"/>
        <w:numPr>
          <w:ilvl w:val="0"/>
          <w:numId w:val="0"/>
        </w:numPr>
        <w:spacing w:lineRule="auto" w:line="240" w:before="0" w:after="0"/>
        <w:outlineLvl w:val="0"/>
        <w:rPr>
          <w:rFonts w:ascii="Times New Roman" w:hAnsi="Times New Roman" w:eastAsia="Times New Roman" w:cs="Times New Roman"/>
          <w:b/>
          <w:b/>
          <w:sz w:val="16"/>
          <w:szCs w:val="16"/>
          <w:lang w:eastAsia="ru-RU"/>
        </w:rPr>
      </w:pPr>
      <w:r>
        <w:rPr/>
        <w:drawing>
          <wp:inline distT="0" distB="0" distL="0" distR="0">
            <wp:extent cx="1415415" cy="18281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415415" cy="1828165"/>
                    </a:xfrm>
                    <a:prstGeom prst="rect">
                      <a:avLst/>
                    </a:prstGeom>
                  </pic:spPr>
                </pic:pic>
              </a:graphicData>
            </a:graphic>
          </wp:inline>
        </w:drawing>
      </w:r>
      <w:r>
        <w:rPr/>
        <w:drawing>
          <wp:inline distT="0" distB="0" distL="0" distR="0">
            <wp:extent cx="1398270" cy="182181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tretch>
                      <a:fillRect/>
                    </a:stretch>
                  </pic:blipFill>
                  <pic:spPr bwMode="auto">
                    <a:xfrm>
                      <a:off x="0" y="0"/>
                      <a:ext cx="1398270" cy="1821815"/>
                    </a:xfrm>
                    <a:prstGeom prst="rect">
                      <a:avLst/>
                    </a:prstGeom>
                  </pic:spPr>
                </pic:pic>
              </a:graphicData>
            </a:graphic>
          </wp:inline>
        </w:drawing>
      </w:r>
    </w:p>
    <w:p>
      <w:pPr>
        <w:pStyle w:val="Normal"/>
        <w:numPr>
          <w:ilvl w:val="0"/>
          <w:numId w:val="0"/>
        </w:numPr>
        <w:spacing w:lineRule="auto" w:line="240" w:before="0" w:after="0"/>
        <w:outlineLvl w:val="0"/>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numPr>
          <w:ilvl w:val="0"/>
          <w:numId w:val="0"/>
        </w:numPr>
        <w:spacing w:lineRule="auto" w:line="240" w:before="0" w:after="0"/>
        <w:outlineLvl w:val="0"/>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 xml:space="preserve">       </w:t>
      </w:r>
      <w:r>
        <w:rPr>
          <w:rFonts w:eastAsia="Times New Roman" w:cs="Times New Roman" w:ascii="Times New Roman" w:hAnsi="Times New Roman"/>
          <w:b/>
          <w:sz w:val="20"/>
          <w:szCs w:val="20"/>
          <w:lang w:eastAsia="ru-RU"/>
        </w:rPr>
        <w:t>1.Назначение</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1.1. Фонари типа ФПС-Н предназначены для использования в качестве индивидуального средства освещения в любых погодных условиях при температуре окружающего воздуха от -30С до +40С.</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1.2 . Фонари ФПС-Н рекомендованы для эксплуатации службам МЧС, РЖД, работникам метрополитена, службам коммунального хозяйства.</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 xml:space="preserve">1.3. Фонари ФПС-Н комплектуются зарядным устройством ЗУ-5,0 </w:t>
      </w:r>
      <w:bookmarkStart w:id="0" w:name="_Hlk54638285"/>
      <w:r>
        <w:rPr>
          <w:rFonts w:eastAsia="Times New Roman" w:cs="Times New Roman" w:ascii="Times New Roman" w:hAnsi="Times New Roman"/>
          <w:sz w:val="20"/>
          <w:szCs w:val="20"/>
          <w:lang w:eastAsia="ru-RU"/>
        </w:rPr>
        <w:t xml:space="preserve">или специальным шнуром для заряда от ЗУ для </w:t>
      </w:r>
      <w:r>
        <w:rPr>
          <w:rFonts w:eastAsia="Times New Roman" w:cs="Times New Roman" w:ascii="Times New Roman" w:hAnsi="Times New Roman"/>
          <w:sz w:val="20"/>
          <w:szCs w:val="20"/>
          <w:lang w:val="en-US" w:eastAsia="ru-RU"/>
        </w:rPr>
        <w:t>c</w:t>
      </w:r>
      <w:r>
        <w:rPr>
          <w:rFonts w:eastAsia="Times New Roman" w:cs="Times New Roman" w:ascii="Times New Roman" w:hAnsi="Times New Roman"/>
          <w:sz w:val="20"/>
          <w:szCs w:val="20"/>
          <w:lang w:eastAsia="ru-RU"/>
        </w:rPr>
        <w:t xml:space="preserve">отовых телефонов с </w:t>
      </w:r>
      <w:r>
        <w:rPr>
          <w:rFonts w:eastAsia="Times New Roman" w:cs="Times New Roman" w:ascii="Times New Roman" w:hAnsi="Times New Roman"/>
          <w:sz w:val="20"/>
          <w:szCs w:val="20"/>
          <w:lang w:val="en-US" w:eastAsia="ru-RU"/>
        </w:rPr>
        <w:t>USB</w:t>
      </w:r>
      <w:r>
        <w:rPr>
          <w:rFonts w:eastAsia="Times New Roman" w:cs="Times New Roman" w:ascii="Times New Roman" w:hAnsi="Times New Roman"/>
          <w:sz w:val="20"/>
          <w:szCs w:val="20"/>
          <w:lang w:eastAsia="ru-RU"/>
        </w:rPr>
        <w:t xml:space="preserve"> разъёмом.</w:t>
      </w:r>
      <w:bookmarkEnd w:id="0"/>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xml:space="preserve">       </w:t>
      </w:r>
      <w:r>
        <w:rPr>
          <w:rFonts w:eastAsia="Times New Roman" w:cs="Times New Roman" w:ascii="Times New Roman" w:hAnsi="Times New Roman"/>
          <w:b/>
          <w:sz w:val="20"/>
          <w:szCs w:val="20"/>
          <w:lang w:eastAsia="ru-RU"/>
        </w:rPr>
        <w:t xml:space="preserve">2.Устройство фонаря ФПС-Н                   </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2.1. Фонарь состоит из пластмассового корпуса с встроенным в него светодиодным модулем с мощным светодиодом. На задней стороне фонаря установлена клипса для крепления фонаря на нагрудном кармане или на брючном ремне.На корпусе установлен разъём для заряда аккумуляторной батареи (АБ). Внутри корпуса находится герметичная литий-ионная (</w:t>
      </w:r>
      <w:r>
        <w:rPr>
          <w:rFonts w:eastAsia="Times New Roman" w:cs="Times New Roman" w:ascii="Times New Roman" w:hAnsi="Times New Roman"/>
          <w:sz w:val="20"/>
          <w:szCs w:val="20"/>
          <w:lang w:val="en-US" w:eastAsia="ru-RU"/>
        </w:rPr>
        <w:t>Li</w:t>
      </w:r>
      <w:r>
        <w:rPr>
          <w:rFonts w:eastAsia="Times New Roman" w:cs="Times New Roman" w:ascii="Times New Roman" w:hAnsi="Times New Roman"/>
          <w:sz w:val="20"/>
          <w:szCs w:val="20"/>
          <w:lang w:eastAsia="ru-RU"/>
        </w:rPr>
        <w:t>-</w:t>
      </w:r>
      <w:r>
        <w:rPr>
          <w:rFonts w:eastAsia="Times New Roman" w:cs="Times New Roman" w:ascii="Times New Roman" w:hAnsi="Times New Roman"/>
          <w:sz w:val="20"/>
          <w:szCs w:val="20"/>
          <w:lang w:val="en-US" w:eastAsia="ru-RU"/>
        </w:rPr>
        <w:t>ion</w:t>
      </w:r>
      <w:r>
        <w:rPr>
          <w:rFonts w:eastAsia="Times New Roman" w:cs="Times New Roman" w:ascii="Times New Roman" w:hAnsi="Times New Roman"/>
          <w:sz w:val="20"/>
          <w:szCs w:val="20"/>
          <w:lang w:eastAsia="ru-RU"/>
        </w:rPr>
        <w:t>) АБ и электронная плата управления, которая обеспечивает:</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защитное отключение фонаря при разряде аккумулятора до минимально допустимого напряжения,</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стабилизацию тока, протекающего через светодиод, для сохранения постоянной яркости свечения фонаря, независимо от степени заряженности АБ,</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предупреждение за 15 минут (5 кратным миганием) о разряде аккумулятора и дальнейшем его выключении.</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2.2. Кнопка (Вкл/Выкл) находится на корпусе фонаря и обеспечивает переключение режимов работы.</w:t>
      </w:r>
      <w:bookmarkStart w:id="1" w:name="_Hlk54644659"/>
      <w:bookmarkStart w:id="2" w:name="_Hlk107141860"/>
      <w:bookmarkEnd w:id="1"/>
      <w:bookmarkEnd w:id="2"/>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2.</w:t>
      </w:r>
      <w:bookmarkStart w:id="3" w:name="_Hlk107141937"/>
      <w:r>
        <w:rPr>
          <w:rFonts w:eastAsia="Times New Roman" w:cs="Times New Roman" w:ascii="Times New Roman" w:hAnsi="Times New Roman"/>
          <w:sz w:val="20"/>
          <w:szCs w:val="20"/>
          <w:lang w:eastAsia="ru-RU"/>
        </w:rPr>
        <w:t xml:space="preserve">3. АБ подсоединяется к плате управления, к внешнему разъёму для подключения ЗУ и к светодиодному модулю. </w:t>
      </w:r>
      <w:bookmarkEnd w:id="3"/>
    </w:p>
    <w:p>
      <w:pPr>
        <w:pStyle w:val="Normal"/>
        <w:tabs>
          <w:tab w:val="clear" w:pos="708"/>
          <w:tab w:val="left" w:pos="5010"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b/>
          <w:sz w:val="20"/>
          <w:szCs w:val="20"/>
          <w:lang w:eastAsia="ru-RU"/>
        </w:rPr>
        <w:t>3.Устройство ЗУ</w:t>
      </w:r>
    </w:p>
    <w:p>
      <w:pPr>
        <w:pStyle w:val="Normal"/>
        <w:tabs>
          <w:tab w:val="clear" w:pos="708"/>
          <w:tab w:val="left" w:pos="540"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 xml:space="preserve">3.1. ЗУ состоит из пластмассового корпуса, платы высокочастотного </w:t>
      </w:r>
      <w:r>
        <w:rPr>
          <w:rFonts w:eastAsia="Times New Roman" w:cs="Times New Roman" w:ascii="Times New Roman" w:hAnsi="Times New Roman"/>
          <w:sz w:val="20"/>
          <w:szCs w:val="20"/>
          <w:lang w:val="en-US" w:eastAsia="ru-RU"/>
        </w:rPr>
        <w:t>AC</w:t>
      </w:r>
      <w:r>
        <w:rPr>
          <w:rFonts w:eastAsia="Times New Roman" w:cs="Times New Roman" w:ascii="Times New Roman" w:hAnsi="Times New Roman"/>
          <w:sz w:val="20"/>
          <w:szCs w:val="20"/>
          <w:lang w:eastAsia="ru-RU"/>
        </w:rPr>
        <w:t>-</w:t>
      </w:r>
      <w:r>
        <w:rPr>
          <w:rFonts w:eastAsia="Times New Roman" w:cs="Times New Roman" w:ascii="Times New Roman" w:hAnsi="Times New Roman"/>
          <w:sz w:val="20"/>
          <w:szCs w:val="20"/>
          <w:lang w:val="en-US" w:eastAsia="ru-RU"/>
        </w:rPr>
        <w:t>DC</w:t>
      </w:r>
      <w:r>
        <w:rPr>
          <w:rFonts w:eastAsia="Times New Roman" w:cs="Times New Roman" w:ascii="Times New Roman" w:hAnsi="Times New Roman"/>
          <w:sz w:val="20"/>
          <w:szCs w:val="20"/>
          <w:lang w:eastAsia="ru-RU"/>
        </w:rPr>
        <w:t xml:space="preserve"> преобразователя и шнура для подключения к ФПС-Н</w:t>
      </w:r>
    </w:p>
    <w:p>
      <w:pPr>
        <w:pStyle w:val="Normal"/>
        <w:tabs>
          <w:tab w:val="clear" w:pos="708"/>
          <w:tab w:val="left" w:pos="540"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3.2. На крышке ЗУ расположены светодиоды индикации «сеть/конец заряда».</w:t>
      </w:r>
      <w:bookmarkStart w:id="4" w:name="_Hlk107142073"/>
      <w:bookmarkEnd w:id="4"/>
    </w:p>
    <w:p>
      <w:pPr>
        <w:pStyle w:val="Normal"/>
        <w:tabs>
          <w:tab w:val="clear" w:pos="708"/>
          <w:tab w:val="left" w:pos="540"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3.3. На днище ЗУ находится вилка для подключения ЗУ к сети.</w:t>
      </w:r>
    </w:p>
    <w:p>
      <w:pPr>
        <w:pStyle w:val="Normal"/>
        <w:numPr>
          <w:ilvl w:val="0"/>
          <w:numId w:val="0"/>
        </w:numPr>
        <w:spacing w:lineRule="auto" w:line="240" w:before="0" w:after="0"/>
        <w:outlineLvl w:val="0"/>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 xml:space="preserve">       </w:t>
      </w:r>
      <w:r>
        <w:rPr>
          <w:rFonts w:eastAsia="Times New Roman" w:cs="Times New Roman" w:ascii="Times New Roman" w:hAnsi="Times New Roman"/>
          <w:b/>
          <w:sz w:val="20"/>
          <w:szCs w:val="20"/>
          <w:lang w:eastAsia="ru-RU"/>
        </w:rPr>
        <w:t>4.Технические характеристики фонаря</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Номинальное напряжение, В                                          3,7</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Емкость аккумулятора не менее, А.ч.                            5,2</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Тип аккумулятора                                герметичный </w:t>
      </w:r>
      <w:r>
        <w:rPr>
          <w:rFonts w:eastAsia="Times New Roman" w:cs="Times New Roman" w:ascii="Times New Roman" w:hAnsi="Times New Roman"/>
          <w:sz w:val="20"/>
          <w:szCs w:val="20"/>
          <w:lang w:val="en-US" w:eastAsia="ru-RU"/>
        </w:rPr>
        <w:t>Li</w:t>
      </w:r>
      <w:r>
        <w:rPr>
          <w:rFonts w:eastAsia="Times New Roman" w:cs="Times New Roman" w:ascii="Times New Roman" w:hAnsi="Times New Roman"/>
          <w:sz w:val="20"/>
          <w:szCs w:val="20"/>
          <w:lang w:eastAsia="ru-RU"/>
        </w:rPr>
        <w:t>-</w:t>
      </w:r>
      <w:r>
        <w:rPr>
          <w:rFonts w:eastAsia="Times New Roman" w:cs="Times New Roman" w:ascii="Times New Roman" w:hAnsi="Times New Roman"/>
          <w:sz w:val="20"/>
          <w:szCs w:val="20"/>
          <w:lang w:val="en-US" w:eastAsia="ru-RU"/>
        </w:rPr>
        <w:t>ion</w:t>
      </w:r>
      <w:r>
        <w:rPr>
          <w:rFonts w:eastAsia="Times New Roman" w:cs="Times New Roman" w:ascii="Times New Roman" w:hAnsi="Times New Roman"/>
          <w:sz w:val="20"/>
          <w:szCs w:val="20"/>
          <w:lang w:eastAsia="ru-RU"/>
        </w:rPr>
        <w:t xml:space="preserve">                                                   </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Ресурс АБ циклов, не менее                                           700               </w:t>
      </w:r>
      <w:bookmarkStart w:id="5" w:name="_Hlk54647055"/>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Световой поток в рабочем режиме не менее Лм          250                                                                                                                                                                             </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Угол рассеивания светового потока, градусов              4,0                           </w:t>
      </w:r>
    </w:p>
    <w:p>
      <w:pPr>
        <w:pStyle w:val="Normal"/>
        <w:spacing w:lineRule="auto" w:line="240" w:before="0" w:after="0"/>
        <w:rPr>
          <w:rFonts w:ascii="Times New Roman" w:hAnsi="Times New Roman" w:eastAsia="Times New Roman" w:cs="Times New Roman"/>
          <w:sz w:val="20"/>
          <w:szCs w:val="20"/>
          <w:lang w:eastAsia="ru-RU"/>
        </w:rPr>
      </w:pPr>
      <w:bookmarkStart w:id="6" w:name="_Hlk54646548"/>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Время непрерывной работы в рабочем режиме не менее, час</w:t>
      </w:r>
      <w:bookmarkEnd w:id="6"/>
      <w:r>
        <w:rPr>
          <w:rFonts w:eastAsia="Times New Roman" w:cs="Times New Roman" w:ascii="Times New Roman" w:hAnsi="Times New Roman"/>
          <w:sz w:val="20"/>
          <w:szCs w:val="20"/>
          <w:lang w:eastAsia="ru-RU"/>
        </w:rPr>
        <w:t xml:space="preserve">                                                                          7,0</w:t>
      </w:r>
    </w:p>
    <w:p>
      <w:pPr>
        <w:pStyle w:val="Normal"/>
        <w:tabs>
          <w:tab w:val="clear" w:pos="708"/>
          <w:tab w:val="left" w:pos="5760"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Эффективная дальность светового потока, м.              250</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Габариты, мм.                                                       151х65х52   Масса, не более                                                           0,26кг</w:t>
      </w:r>
    </w:p>
    <w:p>
      <w:pPr>
        <w:pStyle w:val="Normal"/>
        <w:tabs>
          <w:tab w:val="clear" w:pos="708"/>
          <w:tab w:val="left" w:pos="720" w:leader="none"/>
          <w:tab w:val="left" w:pos="5760" w:leader="none"/>
          <w:tab w:val="left" w:pos="5940"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Герметичность корпуса                                                 </w:t>
      </w:r>
      <w:r>
        <w:rPr>
          <w:rFonts w:eastAsia="Times New Roman" w:cs="Times New Roman" w:ascii="Times New Roman" w:hAnsi="Times New Roman"/>
          <w:sz w:val="20"/>
          <w:szCs w:val="20"/>
          <w:lang w:val="en-US" w:eastAsia="ru-RU"/>
        </w:rPr>
        <w:t>IP</w:t>
      </w:r>
      <w:r>
        <w:rPr>
          <w:rFonts w:eastAsia="Times New Roman" w:cs="Times New Roman" w:ascii="Times New Roman" w:hAnsi="Times New Roman"/>
          <w:sz w:val="20"/>
          <w:szCs w:val="20"/>
          <w:lang w:eastAsia="ru-RU"/>
        </w:rPr>
        <w:t xml:space="preserve">54               </w:t>
      </w:r>
      <w:bookmarkEnd w:id="5"/>
    </w:p>
    <w:p>
      <w:pPr>
        <w:pStyle w:val="Normal"/>
        <w:spacing w:lineRule="auto" w:line="240" w:before="0" w:after="0"/>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 xml:space="preserve">      </w:t>
      </w:r>
      <w:r>
        <w:rPr>
          <w:rFonts w:eastAsia="Times New Roman" w:cs="Times New Roman" w:ascii="Times New Roman" w:hAnsi="Times New Roman"/>
          <w:b/>
          <w:sz w:val="20"/>
          <w:szCs w:val="20"/>
          <w:lang w:eastAsia="ru-RU"/>
        </w:rPr>
        <w:t xml:space="preserve">5. Технические характеристики ЗУ  </w:t>
      </w:r>
    </w:p>
    <w:p>
      <w:pPr>
        <w:pStyle w:val="Normal"/>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    </w:t>
      </w:r>
      <w:r>
        <w:rPr>
          <w:rFonts w:eastAsia="Times New Roman" w:cs="Times New Roman" w:ascii="Times New Roman" w:hAnsi="Times New Roman"/>
          <w:bCs/>
          <w:sz w:val="20"/>
          <w:szCs w:val="20"/>
          <w:lang w:eastAsia="ru-RU"/>
        </w:rPr>
        <w:t>Питание устройства осуществляется от сети переменного тока напряжением 120-240В частотой 50Гц.</w:t>
      </w:r>
    </w:p>
    <w:p>
      <w:pPr>
        <w:pStyle w:val="Normal"/>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Устройство обеспечивает режим заряда аккумуляторной батареи падающим током. Начальная величина тока не менее 2,0А.</w:t>
      </w:r>
    </w:p>
    <w:p>
      <w:pPr>
        <w:pStyle w:val="Normal"/>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    </w:t>
      </w:r>
      <w:r>
        <w:rPr>
          <w:rFonts w:eastAsia="Times New Roman" w:cs="Times New Roman" w:ascii="Times New Roman" w:hAnsi="Times New Roman"/>
          <w:bCs/>
          <w:sz w:val="20"/>
          <w:szCs w:val="20"/>
          <w:lang w:eastAsia="ru-RU"/>
        </w:rPr>
        <w:t>Время заряда батареи не более 5 часов. Отключение батареи – автоматическое.</w:t>
      </w:r>
    </w:p>
    <w:p>
      <w:pPr>
        <w:pStyle w:val="Normal"/>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xml:space="preserve">     </w:t>
      </w:r>
      <w:r>
        <w:rPr>
          <w:rFonts w:eastAsia="Times New Roman" w:cs="Times New Roman" w:ascii="Times New Roman" w:hAnsi="Times New Roman"/>
          <w:bCs/>
          <w:sz w:val="20"/>
          <w:szCs w:val="20"/>
          <w:lang w:eastAsia="ru-RU"/>
        </w:rPr>
        <w:t>Максимальная потребляемая мощность от сети не более 10Вт</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xml:space="preserve">    </w:t>
      </w:r>
      <w:r>
        <w:rPr>
          <w:rFonts w:eastAsia="Times New Roman" w:cs="Times New Roman" w:ascii="Times New Roman" w:hAnsi="Times New Roman"/>
          <w:b/>
          <w:sz w:val="20"/>
          <w:szCs w:val="20"/>
          <w:lang w:eastAsia="ru-RU"/>
        </w:rPr>
        <w:t>6. Правила эксплуатации ФПС-Н</w:t>
      </w:r>
      <w:r>
        <w:rPr>
          <w:rFonts w:eastAsia="Times New Roman" w:cs="Times New Roman" w:ascii="Times New Roman" w:hAnsi="Times New Roman"/>
          <w:sz w:val="20"/>
          <w:szCs w:val="20"/>
          <w:lang w:eastAsia="ru-RU"/>
        </w:rPr>
        <w:t xml:space="preserve">           </w:t>
      </w:r>
    </w:p>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 xml:space="preserve">6.1. </w:t>
      </w:r>
      <w:r>
        <w:rPr>
          <w:rFonts w:eastAsia="Times New Roman" w:cs="Times New Roman" w:ascii="Times New Roman" w:hAnsi="Times New Roman"/>
          <w:b/>
          <w:bCs/>
          <w:sz w:val="20"/>
          <w:szCs w:val="20"/>
          <w:lang w:eastAsia="ru-RU"/>
        </w:rPr>
        <w:t>Предельно допустимый срок хранения фонаря без подзаряда не более 6 месяцев!!!</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 xml:space="preserve">6.2. Заряд аккумуляторной батареи, для получения её полного ресурса, необходимо проводить только от зарядных устройств типа ЗУ-5,0, или зарядных устройств для сотовых телефонов имеющих разъём </w:t>
      </w:r>
      <w:r>
        <w:rPr>
          <w:rFonts w:eastAsia="Times New Roman" w:cs="Times New Roman" w:ascii="Times New Roman" w:hAnsi="Times New Roman"/>
          <w:sz w:val="20"/>
          <w:szCs w:val="20"/>
          <w:lang w:val="en-US" w:eastAsia="ru-RU"/>
        </w:rPr>
        <w:t>USB</w:t>
      </w:r>
      <w:r>
        <w:rPr>
          <w:rFonts w:eastAsia="Times New Roman" w:cs="Times New Roman" w:ascii="Times New Roman" w:hAnsi="Times New Roman"/>
          <w:sz w:val="20"/>
          <w:szCs w:val="20"/>
          <w:lang w:eastAsia="ru-RU"/>
        </w:rPr>
        <w:t xml:space="preserve"> ( при комплектации фонаря специальным кабелем)</w:t>
      </w:r>
      <w:bookmarkStart w:id="7" w:name="_Hlk107148806"/>
      <w:bookmarkEnd w:id="7"/>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b/>
          <w:sz w:val="20"/>
          <w:szCs w:val="20"/>
          <w:lang w:eastAsia="ru-RU"/>
        </w:rPr>
        <w:t>7. Правила эксплуатации ЗУ</w:t>
      </w:r>
      <w:r>
        <w:rPr>
          <w:rFonts w:eastAsia="Times New Roman" w:cs="Times New Roman" w:ascii="Times New Roman" w:hAnsi="Times New Roman"/>
          <w:sz w:val="20"/>
          <w:szCs w:val="20"/>
          <w:lang w:eastAsia="ru-RU"/>
        </w:rPr>
        <w:t xml:space="preserve">  </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7.1. Подключить устройство к сети 120-240В (50Гц), при этом должен загореться светодиод индикации «сеть» зелёным цветом.</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 xml:space="preserve">7.2. Подсоединить кабель зарядного устройства к разъёму фонаря ФПС-Н, светодиод индикации меняет свой цвет с зелёного на синий - идёт заряд. </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7.3. По окончании заряда светодиод индикации меняет свой цвет с синего на зелёный - конец заряда. Далее отсоединить фонарь, отключить устройство от сети.</w:t>
      </w:r>
    </w:p>
    <w:p>
      <w:pPr>
        <w:pStyle w:val="Normal"/>
        <w:numPr>
          <w:ilvl w:val="0"/>
          <w:numId w:val="0"/>
        </w:numPr>
        <w:spacing w:lineRule="auto" w:line="240" w:before="0" w:after="0"/>
        <w:outlineLvl w:val="0"/>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 xml:space="preserve">     </w:t>
      </w:r>
      <w:r>
        <w:rPr>
          <w:rFonts w:eastAsia="Times New Roman" w:cs="Times New Roman" w:ascii="Times New Roman" w:hAnsi="Times New Roman"/>
          <w:b/>
          <w:sz w:val="20"/>
          <w:szCs w:val="20"/>
          <w:lang w:eastAsia="ru-RU"/>
        </w:rPr>
        <w:t>8.Комплектность</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 xml:space="preserve">8.1. Фонарь ФПС-Н                                               -  1шт. </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 xml:space="preserve">8.2. ЗУ-5,0 или шнур с </w:t>
      </w:r>
      <w:r>
        <w:rPr>
          <w:rFonts w:eastAsia="Times New Roman" w:cs="Times New Roman" w:ascii="Times New Roman" w:hAnsi="Times New Roman"/>
          <w:sz w:val="20"/>
          <w:szCs w:val="20"/>
          <w:lang w:val="en-US" w:eastAsia="ru-RU"/>
        </w:rPr>
        <w:t>USB</w:t>
      </w:r>
      <w:r>
        <w:rPr>
          <w:rFonts w:eastAsia="Times New Roman" w:cs="Times New Roman" w:ascii="Times New Roman" w:hAnsi="Times New Roman"/>
          <w:sz w:val="20"/>
          <w:szCs w:val="20"/>
          <w:lang w:eastAsia="ru-RU"/>
        </w:rPr>
        <w:t xml:space="preserve"> разъёмом                -  1шт. </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 xml:space="preserve">8.3. Паспорт, совмещенный с инструкцией по эксплуатации  -                                                               1шт. </w:t>
      </w:r>
    </w:p>
    <w:p>
      <w:pPr>
        <w:pStyle w:val="Normal"/>
        <w:spacing w:lineRule="auto" w:line="240" w:before="0" w:after="0"/>
        <w:rPr>
          <w:rFonts w:ascii="Times New Roman" w:hAnsi="Times New Roman" w:eastAsia="Times New Roman" w:cs="Times New Roman"/>
          <w:b/>
          <w:b/>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b/>
          <w:sz w:val="20"/>
          <w:szCs w:val="20"/>
          <w:lang w:eastAsia="ru-RU"/>
        </w:rPr>
        <w:t>9.Правила транспортировки и хранения</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xml:space="preserve">     </w:t>
      </w:r>
      <w:r>
        <w:rPr>
          <w:rFonts w:eastAsia="Times New Roman" w:cs="Times New Roman" w:ascii="Times New Roman" w:hAnsi="Times New Roman"/>
          <w:sz w:val="20"/>
          <w:szCs w:val="20"/>
          <w:lang w:eastAsia="ru-RU"/>
        </w:rPr>
        <w:t>9.1. ЗУ и ФПС-Н транспортируют в штатной таре любым видом транспорта при условии их защиты от механических повреждений и непосредственного воздействия атмосферных осадков.</w:t>
      </w:r>
    </w:p>
    <w:p>
      <w:pPr>
        <w:pStyle w:val="Normal"/>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 xml:space="preserve">9.2. ЗУ и ФПС-Н в упаковке и без неё допускают длительное хранение на стеллажах в закрытых помещениях при отсутствии на них механических воздействий, агрессивных сред, и высокой температуры (более 80С).                                                        </w:t>
      </w:r>
      <w:r>
        <w:rPr>
          <w:rFonts w:eastAsia="Times New Roman" w:cs="Times New Roman" w:ascii="Times New Roman" w:hAnsi="Times New Roman"/>
          <w:b/>
          <w:sz w:val="20"/>
          <w:szCs w:val="20"/>
          <w:lang w:eastAsia="ru-RU"/>
        </w:rPr>
        <w:t>10.Гарантийные обязательства</w:t>
      </w:r>
      <w:r>
        <w:rPr>
          <w:rFonts w:eastAsia="Times New Roman" w:cs="Times New Roman" w:ascii="Times New Roman" w:hAnsi="Times New Roman"/>
          <w:sz w:val="20"/>
          <w:szCs w:val="20"/>
          <w:lang w:eastAsia="ru-RU"/>
        </w:rPr>
        <w:t xml:space="preserve">                          1.Предприятие-изготовитель гарантирует нормальную работу фонаря ФПС-Н при условии соблюдения условий эксплуатации и хранения – в течение 1 года со дня его приобретения. </w:t>
      </w:r>
    </w:p>
    <w:p>
      <w:pPr>
        <w:pStyle w:val="Normal"/>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Дата выпуска</w:t>
      </w:r>
    </w:p>
    <w:p>
      <w:pPr>
        <w:pStyle w:val="Normal"/>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Штамп ОТК</w:t>
      </w:r>
    </w:p>
    <w:p>
      <w:pPr>
        <w:pStyle w:val="Normal"/>
        <w:numPr>
          <w:ilvl w:val="0"/>
          <w:numId w:val="0"/>
        </w:numPr>
        <w:spacing w:lineRule="auto" w:line="240" w:before="0" w:after="0"/>
        <w:outlineLvl w:val="0"/>
        <w:rPr>
          <w:rFonts w:ascii="Times New Roman" w:hAnsi="Times New Roman" w:eastAsia="Times New Roman" w:cs="Times New Roman"/>
          <w:b/>
          <w:b/>
          <w:sz w:val="16"/>
          <w:szCs w:val="16"/>
          <w:lang w:eastAsia="ru-RU"/>
        </w:rPr>
      </w:pPr>
      <w:r>
        <w:rPr>
          <w:rFonts w:eastAsia="Times New Roman" w:cs="Times New Roman" w:ascii="Times New Roman" w:hAnsi="Times New Roman"/>
          <w:b/>
          <w:sz w:val="16"/>
          <w:szCs w:val="16"/>
          <w:lang w:eastAsia="ru-RU"/>
        </w:rPr>
        <w:t>Предприятие изготовитель - ООО «ЭлО»</w:t>
      </w:r>
    </w:p>
    <w:p>
      <w:pPr>
        <w:pStyle w:val="Normal"/>
        <w:numPr>
          <w:ilvl w:val="0"/>
          <w:numId w:val="0"/>
        </w:numPr>
        <w:spacing w:lineRule="auto" w:line="240" w:before="0" w:after="0"/>
        <w:outlineLvl w:val="0"/>
        <w:rPr>
          <w:rFonts w:ascii="Times New Roman" w:hAnsi="Times New Roman" w:eastAsia="Times New Roman" w:cs="Times New Roman"/>
          <w:b/>
          <w:b/>
          <w:sz w:val="16"/>
          <w:szCs w:val="16"/>
          <w:lang w:eastAsia="ru-RU"/>
        </w:rPr>
      </w:pPr>
      <w:r>
        <w:rPr>
          <w:rFonts w:eastAsia="Times New Roman" w:cs="Times New Roman" w:ascii="Times New Roman" w:hAnsi="Times New Roman"/>
          <w:b/>
          <w:sz w:val="16"/>
          <w:szCs w:val="16"/>
          <w:lang w:eastAsia="ru-RU"/>
        </w:rPr>
        <w:t xml:space="preserve">Адрес : 197110, г.С-Петербург, ул. Ораниенбаумская , д.22/24 </w:t>
      </w:r>
    </w:p>
    <w:p>
      <w:pPr>
        <w:pStyle w:val="Normal"/>
        <w:numPr>
          <w:ilvl w:val="0"/>
          <w:numId w:val="0"/>
        </w:numPr>
        <w:spacing w:lineRule="auto" w:line="240" w:before="0" w:after="0"/>
        <w:outlineLvl w:val="0"/>
        <w:rPr>
          <w:rFonts w:ascii="Times New Roman" w:hAnsi="Times New Roman" w:eastAsia="Times New Roman" w:cs="Times New Roman"/>
          <w:b/>
          <w:b/>
          <w:sz w:val="16"/>
          <w:szCs w:val="16"/>
          <w:lang w:eastAsia="ru-RU"/>
        </w:rPr>
      </w:pPr>
      <w:r>
        <w:rPr>
          <w:rFonts w:eastAsia="Times New Roman" w:cs="Times New Roman" w:ascii="Times New Roman" w:hAnsi="Times New Roman"/>
          <w:b/>
          <w:sz w:val="16"/>
          <w:szCs w:val="16"/>
          <w:lang w:eastAsia="ru-RU"/>
        </w:rPr>
        <w:t>Тел./факс: 230-94-83, 237-12-68</w:t>
      </w:r>
    </w:p>
    <w:p>
      <w:pPr>
        <w:pStyle w:val="Normal"/>
        <w:numPr>
          <w:ilvl w:val="0"/>
          <w:numId w:val="0"/>
        </w:numPr>
        <w:spacing w:lineRule="auto" w:line="240" w:before="0" w:after="0"/>
        <w:outlineLvl w:val="0"/>
        <w:rPr>
          <w:rFonts w:ascii="Times New Roman" w:hAnsi="Times New Roman" w:eastAsia="Times New Roman" w:cs="Times New Roman"/>
          <w:lang w:eastAsia="ru-RU"/>
        </w:rPr>
      </w:pPr>
      <w:r>
        <w:rPr>
          <w:rFonts w:eastAsia="Times New Roman" w:cs="Times New Roman" w:ascii="Times New Roman" w:hAnsi="Times New Roman"/>
          <w:lang w:val="en-US" w:eastAsia="ru-RU"/>
        </w:rPr>
        <w:t>WWW</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el</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o</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ru</w:t>
      </w:r>
    </w:p>
    <w:p>
      <w:pPr>
        <w:pStyle w:val="Normal"/>
        <w:widowControl/>
        <w:bidi w:val="0"/>
        <w:spacing w:lineRule="auto" w:line="259" w:before="0" w:after="160"/>
        <w:jc w:val="left"/>
        <w:rPr/>
      </w:pPr>
      <w:r>
        <w:rPr>
          <w:lang w:val="en-US"/>
        </w:rPr>
        <w:t>Email</w:t>
      </w:r>
      <w:r>
        <w:rPr/>
        <w:t xml:space="preserve">: </w:t>
      </w:r>
      <w:r>
        <w:rPr>
          <w:lang w:val="en-US"/>
        </w:rPr>
        <w:t>zakaz</w:t>
      </w:r>
      <w:r>
        <w:rPr/>
        <w:t>@</w:t>
      </w:r>
      <w:r>
        <w:rPr>
          <w:lang w:val="en-US"/>
        </w:rPr>
        <w:t>el</w:t>
      </w:r>
      <w:r>
        <w:rPr/>
        <w:t>-</w:t>
      </w:r>
      <w:r>
        <w:rPr>
          <w:lang w:val="en-US"/>
        </w:rPr>
        <w:t>o</w:t>
      </w:r>
      <w:r>
        <w:rPr/>
        <w:t>.</w:t>
      </w:r>
      <w:r>
        <w:rPr>
          <w:lang w:val="en-US"/>
        </w:rPr>
        <w:t>ru</w:t>
      </w:r>
    </w:p>
    <w:sectPr>
      <w:type w:val="continuous"/>
      <w:pgSz w:w="11906" w:h="16838"/>
      <w:pgMar w:left="720" w:right="720" w:gutter="0" w:header="0" w:top="720" w:footer="0" w:bottom="720"/>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a10220"/>
    <w:rPr/>
  </w:style>
  <w:style w:type="character" w:styleId="Style15" w:customStyle="1">
    <w:name w:val="Нижний колонтитул Знак"/>
    <w:basedOn w:val="DefaultParagraphFont"/>
    <w:link w:val="a6"/>
    <w:uiPriority w:val="99"/>
    <w:qFormat/>
    <w:rsid w:val="00a10220"/>
    <w:rPr/>
  </w:style>
  <w:style w:type="paragraph" w:styleId="Style16">
    <w:name w:val="Заголовок"/>
    <w:basedOn w:val="Normal"/>
    <w:next w:val="Style17"/>
    <w:qFormat/>
    <w:pPr>
      <w:keepNext w:val="true"/>
      <w:spacing w:before="240" w:after="120"/>
    </w:pPr>
    <w:rPr>
      <w:rFonts w:ascii="Liberation Sans" w:hAnsi="Liberation Sans" w:eastAsia="PingFang SC" w:cs="Arial Unicode M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Unicode MS"/>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lang w:val="zxx" w:eastAsia="zxx" w:bidi="zxx"/>
    </w:rPr>
  </w:style>
  <w:style w:type="paragraph" w:styleId="NoSpacing">
    <w:name w:val="No Spacing"/>
    <w:uiPriority w:val="1"/>
    <w:qFormat/>
    <w:rsid w:val="00d169b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ерхний и нижний колонтитулы"/>
    <w:basedOn w:val="Normal"/>
    <w:qFormat/>
    <w:pPr/>
    <w:rPr/>
  </w:style>
  <w:style w:type="paragraph" w:styleId="Style22">
    <w:name w:val="Header"/>
    <w:basedOn w:val="Normal"/>
    <w:link w:val="a5"/>
    <w:uiPriority w:val="99"/>
    <w:unhideWhenUsed/>
    <w:rsid w:val="00a10220"/>
    <w:pPr>
      <w:tabs>
        <w:tab w:val="clear" w:pos="708"/>
        <w:tab w:val="center" w:pos="4677" w:leader="none"/>
        <w:tab w:val="right" w:pos="9355" w:leader="none"/>
      </w:tabs>
      <w:spacing w:lineRule="auto" w:line="240" w:before="0" w:after="0"/>
    </w:pPr>
    <w:rPr/>
  </w:style>
  <w:style w:type="paragraph" w:styleId="Style23">
    <w:name w:val="Footer"/>
    <w:basedOn w:val="Normal"/>
    <w:link w:val="a7"/>
    <w:uiPriority w:val="99"/>
    <w:unhideWhenUsed/>
    <w:rsid w:val="00a10220"/>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LibreOffice/7.2.0.4$MacOSX_X86_64 LibreOffice_project/9a9c6381e3f7a62afc1329bd359cc48accb6435b</Application>
  <AppVersion>15.0000</AppVersion>
  <Pages>2</Pages>
  <Words>584</Words>
  <Characters>3746</Characters>
  <CharactersWithSpaces>5549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2022-11-07T15:05:00Z</dcterms:created>
  <dc:creator>Пользователь</dc:creator>
  <dc:description/>
  <dc:language>ru-RU</dc:language>
  <cp:lastModifiedBy/>
  <cp:lastPrinted>2021-01-17T21:25:00Z</cp:lastPrinted>
  <dcterms:modified xsi:type="dcterms:W3CDTF">2022-11-10T21:03:56Z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